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0BA" w:rsidRPr="004F3B21" w:rsidRDefault="00B100BA" w:rsidP="004F3B21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4F3B21">
        <w:rPr>
          <w:rFonts w:ascii="Times New Roman" w:hAnsi="Times New Roman" w:cs="Times New Roman"/>
          <w:b/>
          <w:sz w:val="28"/>
          <w:szCs w:val="28"/>
          <w:lang w:eastAsia="ru-RU"/>
        </w:rPr>
        <w:t>Внесены изменения в законодательство о противодействии легализации (отмыванию) доходов, полученных преступным путем, и финансированию терроризма</w:t>
      </w:r>
      <w:r w:rsidRPr="004F3B2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4F3B21">
        <w:rPr>
          <w:rFonts w:ascii="Times New Roman" w:hAnsi="Times New Roman" w:cs="Times New Roman"/>
          <w:b/>
          <w:color w:val="FFFFFF"/>
          <w:sz w:val="28"/>
          <w:szCs w:val="28"/>
          <w:lang w:eastAsia="ru-RU"/>
        </w:rPr>
        <w:t>Текст</w:t>
      </w:r>
    </w:p>
    <w:p w:rsidR="00B100BA" w:rsidRPr="004F3B21" w:rsidRDefault="00B100BA" w:rsidP="004F3B21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3B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3B21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B100BA" w:rsidRPr="004F3B21" w:rsidRDefault="00B100BA" w:rsidP="004F3B2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3B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Федеральным законом от 30.12.2021 № 483-ФЗ «О внесении изменений в статью 7 Федерального закона «О противодействии легализации (отмыванию) доходов, полученных преступным путем, и финансированию терроризма» (далее – Закон № 483-ФЗ) уточнен порядок идентификации и упрощённой идентификации клиентов организациями, осуществляющими операции с денежными средствами или иным имуществом.</w:t>
      </w:r>
    </w:p>
    <w:p w:rsidR="00B100BA" w:rsidRPr="004F3B21" w:rsidRDefault="00B100BA" w:rsidP="004F3B2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3B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частности, упрощённая идентификация, идентификация клиента, представителя клиента, выгодоприобретателя и бенефициарного владельца не проводится при осуществлении операций по приёму от клиентов – физических лиц страховых премий, если сумма таких премий не превышает 15 тысяч рублей, а в отношении страховых премий по договору обязательного страхования гражданской ответственности владельцев транспортных средств и договору добровольного страхования средств наземного транспорта – 40 тысяч рублей.</w:t>
      </w:r>
    </w:p>
    <w:p w:rsidR="00B100BA" w:rsidRPr="004F3B21" w:rsidRDefault="00B100BA" w:rsidP="004F3B2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3B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Организациям, осуществляющим операции с денежными средствами или иным имуществом, предоставляется право на основании договора поручить другой организации помимо проведения упрощённой идентификации или идентификации клиента, представителя клиента, выгодоприобретателя и бенефициарного владельца также обновление информации о них.</w:t>
      </w:r>
    </w:p>
    <w:p w:rsidR="00B100BA" w:rsidRPr="004F3B21" w:rsidRDefault="00B100BA" w:rsidP="004F3B2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3B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Кроме того, закрепляется возможность осуществления упрощённой идентификации посредством направления клиентом – физическим лицом номера водительского удостоверения.</w:t>
      </w:r>
    </w:p>
    <w:p w:rsidR="00B100BA" w:rsidRPr="004F3B21" w:rsidRDefault="00B100BA" w:rsidP="004F3B2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3B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Федеральный закон вступает в силу 29.06.2022.</w:t>
      </w:r>
    </w:p>
    <w:p w:rsidR="00B100BA" w:rsidRPr="004F3B21" w:rsidRDefault="00B100BA" w:rsidP="004F3B2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3B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61AF6" w:rsidRPr="004F3B21" w:rsidRDefault="00A61AF6" w:rsidP="004F3B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A61AF6" w:rsidRPr="004F3B21" w:rsidSect="00505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BA"/>
    <w:rsid w:val="004F3B21"/>
    <w:rsid w:val="0050548D"/>
    <w:rsid w:val="00662FDB"/>
    <w:rsid w:val="00A61AF6"/>
    <w:rsid w:val="00B1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250F5-F9C5-4AF0-9A03-96CA36A7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100BA"/>
  </w:style>
  <w:style w:type="character" w:customStyle="1" w:styleId="feeds-pagenavigationtooltip">
    <w:name w:val="feeds-page__navigation_tooltip"/>
    <w:basedOn w:val="a0"/>
    <w:rsid w:val="00B100BA"/>
  </w:style>
  <w:style w:type="paragraph" w:styleId="a3">
    <w:name w:val="Normal (Web)"/>
    <w:basedOn w:val="a"/>
    <w:uiPriority w:val="99"/>
    <w:semiHidden/>
    <w:unhideWhenUsed/>
    <w:rsid w:val="00B10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F3B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79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81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9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66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7B746-D439-47B4-A0A0-6D73FD63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2022-03-25T11:46:00Z</cp:lastPrinted>
  <dcterms:created xsi:type="dcterms:W3CDTF">2022-04-08T08:43:00Z</dcterms:created>
  <dcterms:modified xsi:type="dcterms:W3CDTF">2022-04-08T08:43:00Z</dcterms:modified>
</cp:coreProperties>
</file>